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120A62" w:rsidRPr="00120A62" w:rsidRDefault="00065E8B" w:rsidP="00120A62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</w:t>
      </w:r>
      <w:r w:rsidR="00F05220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палата</w:t>
      </w:r>
      <w:r w:rsidR="0042255B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: что нужно знать собственнику земельного участка, на котором расположен геодезический пункт</w:t>
      </w:r>
    </w:p>
    <w:p w:rsidR="004E1015" w:rsidRPr="001F3E35" w:rsidRDefault="00065E8B" w:rsidP="001F3E35">
      <w:pPr>
        <w:spacing w:before="100" w:beforeAutospacing="1" w:after="100" w:afterAutospacing="1" w:line="340" w:lineRule="atLeast"/>
        <w:contextualSpacing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187960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>Деревянные сооружения в виде пирамид, размещающиеся на возвышенностях на местности определя</w:t>
      </w:r>
      <w:r w:rsidR="00F70047">
        <w:rPr>
          <w:rFonts w:ascii="Segoe UI" w:eastAsia="Times New Roman" w:hAnsi="Segoe UI" w:cs="Segoe UI"/>
          <w:color w:val="000000"/>
          <w:sz w:val="24"/>
          <w:szCs w:val="24"/>
        </w:rPr>
        <w:t>ются</w:t>
      </w: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 как геодезический пункт. </w:t>
      </w:r>
    </w:p>
    <w:p w:rsidR="0042255B" w:rsidRPr="004E1015" w:rsidRDefault="004E1015" w:rsidP="0042255B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Геодезический пункт – это точка, особым образом закреплённая на местности (в земле, реже – на здании или другом искусственном сооружении), и являющаяся носителем координат, определённых геодезическими методами. Геодезический пункт является элементом геодезической сети, которая служит, в том числе геодезической основой топографической съёмки местности. </w:t>
      </w:r>
    </w:p>
    <w:p w:rsid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Над центром пункта как раз и возводят наземное сооружение (деревянное, металлическое, каменное или железобетонное, в виде пирамиды, столба, штатива), служащего для закрепления визирной цели, установки геодезического прибора, и являющегося площадкой для работы наблюдателя. </w:t>
      </w:r>
    </w:p>
    <w:p w:rsidR="0042255B" w:rsidRPr="004E1015" w:rsidRDefault="00F70047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 соответствии с </w:t>
      </w:r>
      <w:r w:rsidR="0042255B">
        <w:rPr>
          <w:rFonts w:ascii="Segoe UI" w:eastAsia="Times New Roman" w:hAnsi="Segoe UI" w:cs="Segoe UI"/>
          <w:color w:val="000000"/>
          <w:sz w:val="24"/>
          <w:szCs w:val="24"/>
        </w:rPr>
        <w:t>п. 12 ст. 8 Федерального закона от 3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0.12.201</w:t>
      </w:r>
      <w:r w:rsidR="0042255B">
        <w:rPr>
          <w:rFonts w:ascii="Segoe UI" w:eastAsia="Times New Roman" w:hAnsi="Segoe UI" w:cs="Segoe UI"/>
          <w:color w:val="000000"/>
          <w:sz w:val="24"/>
          <w:szCs w:val="24"/>
        </w:rPr>
        <w:t>5 № 431-ФЗ «О геодезии, картографии и пространственных данны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х и </w:t>
      </w:r>
      <w:r w:rsidR="0042255B">
        <w:rPr>
          <w:rFonts w:ascii="Segoe UI" w:eastAsia="Times New Roman" w:hAnsi="Segoe UI" w:cs="Segoe UI"/>
          <w:color w:val="000000"/>
          <w:sz w:val="24"/>
          <w:szCs w:val="24"/>
        </w:rPr>
        <w:t>о внесении изменений в отдельные законодательные акты Российской Федер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ации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» пункты го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сударственной геоде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зической сети, предназначенные 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для обеспечения в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ы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полнения геоде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ических и карто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графических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 работ, созданн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ых за счет средств федерального бюдж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ета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 относятся к федеральной собственности.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В зависимости от сроков использования пунктов в работе их можно выделить на такие группы: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- временные, которые применяются на определенный срок строительства какого-то объекта или время выполнения съемки;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- постоянные, с продолжительным сроком их эксплуатации, некоторые из них имеют даже названия «вековые».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Уничтожение (умышленное или по неосторожности), а также повреждение геодезических пунктов влечет наложение административного штрафа на граждан в размере от 5 до 10 тыс. рублей; на должностных лиц — от 10 до 50 тыс. рублей; на юридических лиц — от 50 до 200 тыс. рублей. При этом виновное лицо не освобождается от обязанности восстановления геодезического пункта.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В случае выявления уничтоженного или поврежденного геодезического пункта правообладатели земельных участков, на которых расположены геодезические пункты, в течение 15 календарных дней обязаны направить в уполномоченный орган Росреестр информацию о данном факте. Информация может быть направлена в виде документа на </w:t>
      </w: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бумажном носителе, электронного документа или путём заполнения специального раздела на официальном сайте Росреестра в разделе «Обращения граждан онлайн».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>Неуведомление</w:t>
      </w:r>
      <w:proofErr w:type="spellEnd"/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 собственником, владельцем или пользователем земельного участка, здания либо сооружения, на которых размещены геодезические пункты, об их уничтожении или повреждении, — влечет предупреждение или наложение административного штрафа в размере от 1 до 5 тыс. рублей. </w:t>
      </w:r>
    </w:p>
    <w:p w:rsidR="00EB6B10" w:rsidRDefault="00DE658A" w:rsidP="00F7004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Пресс-службафилиалаФГБУ«ФКПРосреес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тра»поКраснодарскомукраю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5192B"/>
    <w:rsid w:val="00065E8B"/>
    <w:rsid w:val="000A7769"/>
    <w:rsid w:val="00120A62"/>
    <w:rsid w:val="001379BB"/>
    <w:rsid w:val="00191F3E"/>
    <w:rsid w:val="001F3E35"/>
    <w:rsid w:val="002166E1"/>
    <w:rsid w:val="00233C2B"/>
    <w:rsid w:val="00281CF5"/>
    <w:rsid w:val="002D72EC"/>
    <w:rsid w:val="00331649"/>
    <w:rsid w:val="003949CA"/>
    <w:rsid w:val="003A5632"/>
    <w:rsid w:val="003C54EC"/>
    <w:rsid w:val="00406575"/>
    <w:rsid w:val="0042255B"/>
    <w:rsid w:val="00455DA7"/>
    <w:rsid w:val="004B58C1"/>
    <w:rsid w:val="004E1015"/>
    <w:rsid w:val="004E66AB"/>
    <w:rsid w:val="00505D6B"/>
    <w:rsid w:val="005538DC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35C46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9F031C"/>
    <w:rsid w:val="00A13821"/>
    <w:rsid w:val="00A235A7"/>
    <w:rsid w:val="00AA3118"/>
    <w:rsid w:val="00AC4D32"/>
    <w:rsid w:val="00AD39DE"/>
    <w:rsid w:val="00B476DB"/>
    <w:rsid w:val="00B50B1E"/>
    <w:rsid w:val="00C122E5"/>
    <w:rsid w:val="00C13A47"/>
    <w:rsid w:val="00C7114C"/>
    <w:rsid w:val="00CF4126"/>
    <w:rsid w:val="00D54008"/>
    <w:rsid w:val="00DC3CAD"/>
    <w:rsid w:val="00DE580F"/>
    <w:rsid w:val="00DE658A"/>
    <w:rsid w:val="00E33B16"/>
    <w:rsid w:val="00E40C17"/>
    <w:rsid w:val="00EA5478"/>
    <w:rsid w:val="00EB6B10"/>
    <w:rsid w:val="00F05220"/>
    <w:rsid w:val="00F53FBA"/>
    <w:rsid w:val="00F70047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2F52-4360-4B7B-95D2-96B9AAC3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Admin</cp:lastModifiedBy>
  <cp:revision>26</cp:revision>
  <dcterms:created xsi:type="dcterms:W3CDTF">2018-08-09T06:05:00Z</dcterms:created>
  <dcterms:modified xsi:type="dcterms:W3CDTF">2019-01-17T06:16:00Z</dcterms:modified>
</cp:coreProperties>
</file>