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D" w:rsidRPr="0087617D" w:rsidRDefault="0087617D" w:rsidP="0087617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kern w:val="36"/>
          <w:sz w:val="26"/>
          <w:szCs w:val="26"/>
        </w:rPr>
        <w:t>В 2023 году организации и индивидуальные предприниматели смогут оплачивать все налоги одной платежкой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Механизм единого налогового платежа действует в России с 2019 года. Его успели протестировать физические лица. С помощью этого механизма граждане уже могут оплачивать транспортный и земельный налоги, а также налог на имущество и НДФЛ за один раз, в том числе авансом, а налоговый орган распределяет эту сумму нужным образом.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Сейчас в Налоговый кодекс Российской Федерации внесены поправки, которые позволяют организациям и ИП также уплачивать налоги, сборы, взносы, штрафы и пени одним платежным поручением.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С 1 июля по 31 декабря 2022 года этот механизм будет работать в добровольном порядке. Его  опроб</w:t>
      </w:r>
      <w:r>
        <w:rPr>
          <w:rFonts w:ascii="Times New Roman" w:eastAsia="Times New Roman" w:hAnsi="Times New Roman" w:cs="Times New Roman"/>
          <w:sz w:val="26"/>
          <w:szCs w:val="26"/>
        </w:rPr>
        <w:t>уют</w:t>
      </w:r>
      <w:bookmarkStart w:id="0" w:name="_GoBack"/>
      <w:bookmarkEnd w:id="0"/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налогоплательщики, которые подали в налоговый орган соответствующее заявление и провели сверку по налогам. К числу добровольцев присоединились и крупнейшие налогоплательщики.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В рамках единого налогового счета для каждого налогоплательщика все подлежащие уплате налоги будут объединяться в единое сальдо расчетов с бюджетом и могут быть оплачены с использованием единого налогового платежа.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Предполагается, что уже с 1 января 2023 года на применение единого налогового счета перейдут все налогоплательщики. Соответствующий законопроект уже принят Госдумой в первом чтении.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Основными преимуществами использования ЕНС являются: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1) простота уплаты – в настоящее время установлено 60 сроков уплаты в год по разным налогам. По новым правилам необходимо будет уплатить один </w:t>
      </w:r>
      <w:proofErr w:type="gramStart"/>
      <w:r w:rsidRPr="0087617D">
        <w:rPr>
          <w:rFonts w:ascii="Times New Roman" w:eastAsia="Times New Roman" w:hAnsi="Times New Roman" w:cs="Times New Roman"/>
          <w:sz w:val="26"/>
          <w:szCs w:val="26"/>
        </w:rPr>
        <w:t>платеж</w:t>
      </w:r>
      <w:proofErr w:type="gramEnd"/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 в месяц указав в платежке всего два реквизита – сумму платежа и ИНН налогоплательщика, что исключает ошибки и нестыковки уплаты и начисленных сумм, а также избавляет налогоплательщиков от большого количества платежей с разными сроками уплаты;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2) экономия денег и времени: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• одно сальдо расчетов с бюджетом – переплаты и задолженности будут складываться в единую сумму, то есть пеня на недоимку при наличии переплаты начисляться не будет;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• формируется единое сальдо расчетов по всем налогам, поэтому подавать заявления об уточнениях и зачетах между различными видами налогов не требуется;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• один день на возврат переплаты – имеющаяся на едином налоговом счете переплата признается деньгами налогоплательщика и возвращается по его поручению не позже следующего дня после поступления заявления от налогоплательщика;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• отсутствует срок давности для платежей старше трех лет, по новым правилам переплаты, которые возникли более трех лет назад, могут быть возвращены налогоплательщику, или зачтены в счет имеющейся задолженности или текущих платежей;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• отсутствует необходимость получения справок о долге (госорганы сами обменяются информацией о состоянии расчетов с бюджетом);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3) упрощение работы с долгом – один день на снятие приостановки со счетов при уплате долга и будет выставляться только один документ взыскания;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4) простота в использовании – налогоплательщики имеют онлайн доступ к детализации начислений и уплаты налогов, который будет представлен в личном кабинете налогоплательщика на официальном сайте ФНС России, кроме того, уплатить налоги можно будет по ИНН как по номеру телефона, подключив </w:t>
      </w:r>
      <w:proofErr w:type="spellStart"/>
      <w:r w:rsidRPr="0087617D">
        <w:rPr>
          <w:rFonts w:ascii="Times New Roman" w:eastAsia="Times New Roman" w:hAnsi="Times New Roman" w:cs="Times New Roman"/>
          <w:sz w:val="26"/>
          <w:szCs w:val="26"/>
        </w:rPr>
        <w:t>автоплатеж</w:t>
      </w:r>
      <w:proofErr w:type="spellEnd"/>
      <w:r w:rsidRPr="008761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 может решать, в какие </w:t>
      </w:r>
      <w:proofErr w:type="gramStart"/>
      <w:r w:rsidRPr="0087617D"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87617D">
        <w:rPr>
          <w:rFonts w:ascii="Times New Roman" w:eastAsia="Times New Roman" w:hAnsi="Times New Roman" w:cs="Times New Roman"/>
          <w:sz w:val="26"/>
          <w:szCs w:val="26"/>
        </w:rPr>
        <w:t>какую</w:t>
      </w:r>
      <w:proofErr w:type="gramEnd"/>
      <w:r w:rsidRPr="0087617D">
        <w:rPr>
          <w:rFonts w:ascii="Times New Roman" w:eastAsia="Times New Roman" w:hAnsi="Times New Roman" w:cs="Times New Roman"/>
          <w:sz w:val="26"/>
          <w:szCs w:val="26"/>
        </w:rPr>
        <w:t xml:space="preserve"> сумму перечислить единым налоговым платежом. Рассчитать ее минимальный размер несложно: сложите все текущие платежи и недоимки на дату перечисления. Данные можно взять из налоговых деклараций, расчетов, уведомлений и требований.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Поступившие в счет единого платежа деньги налоговая сама зачтет на нужные направления.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Очередность зачета будет такой: </w:t>
      </w:r>
      <w:proofErr w:type="gramStart"/>
      <w:r w:rsidRPr="008761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Недоимки</w:t>
      </w:r>
      <w:proofErr w:type="gramEnd"/>
      <w:r w:rsidRPr="008761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→ Предстоящие платежи по налогам, взносам и сборам → Долги по пеням → Долги по процентам → Долги по штрафам.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При этом в каждой группе начинать будут с суммы, которая образовалась или должна быть внесена раньше других. Если суммы единого платежа не хватает и даты уплаты налогов, сборов и взносов одинаковы, платеж зачтут пропорционально суммам обязанностей в соответствующей последовательности. Аналогичный подход действует для пеней, процентов и штрафов.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17D">
        <w:rPr>
          <w:rFonts w:ascii="Times New Roman" w:eastAsia="Times New Roman" w:hAnsi="Times New Roman" w:cs="Times New Roman"/>
          <w:sz w:val="26"/>
          <w:szCs w:val="26"/>
        </w:rPr>
        <w:t>Для организаций и предпринимателей, перешедших на новый порядок уплаты, предусмотрено представление уведомления об исчисленных суммах. По уведомлению налоговый орган поймет, сколько денег и на какие направления нужно зачесть.</w:t>
      </w:r>
    </w:p>
    <w:p w:rsidR="0087617D" w:rsidRPr="0087617D" w:rsidRDefault="0087617D" w:rsidP="0087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77A2" w:rsidRPr="0087617D" w:rsidRDefault="0087617D" w:rsidP="0087617D">
      <w:pPr>
        <w:rPr>
          <w:rFonts w:ascii="Times New Roman" w:hAnsi="Times New Roman" w:cs="Times New Roman"/>
          <w:sz w:val="26"/>
          <w:szCs w:val="26"/>
        </w:rPr>
      </w:pPr>
    </w:p>
    <w:sectPr w:rsidR="008977A2" w:rsidRPr="0087617D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09"/>
    <w:multiLevelType w:val="multilevel"/>
    <w:tmpl w:val="43D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E4686"/>
    <w:multiLevelType w:val="multilevel"/>
    <w:tmpl w:val="A6C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4834"/>
    <w:multiLevelType w:val="multilevel"/>
    <w:tmpl w:val="60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A7BD9"/>
    <w:rsid w:val="006B276C"/>
    <w:rsid w:val="00770A93"/>
    <w:rsid w:val="007F519F"/>
    <w:rsid w:val="00860C42"/>
    <w:rsid w:val="0087617D"/>
    <w:rsid w:val="008D13F4"/>
    <w:rsid w:val="009B236A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2BA8-4470-46B4-82D8-6AB5D70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2022-06-10T08:22:00Z</dcterms:created>
  <dcterms:modified xsi:type="dcterms:W3CDTF">2022-06-10T08:22:00Z</dcterms:modified>
</cp:coreProperties>
</file>